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A1" w:rsidRDefault="00520CA1" w:rsidP="00520CA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Советы родителям детей 2-3 лет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 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Уважаемые мамы и папы, помните!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1.</w:t>
      </w: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Развитие речи</w:t>
      </w: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 – главное в этом возрасте. Для этого необходимо </w:t>
      </w: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делать ежедневно и многократно:</w:t>
      </w:r>
      <w:bookmarkStart w:id="0" w:name="_GoBack"/>
      <w:bookmarkEnd w:id="0"/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 -пальчиковую гимнастку, зарядку для язычка и губ  -повторять звуки и слова, четко проговаривая и глядя ребенку в лицо  -читать стихи и сказки, рассматривать и называть предметы, игрушки, картинки  -следить за своей речью, не подделываться под детскую речь  -отвечайте на все вопросы ребенка, но конкретно и коротко. 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2.</w:t>
      </w: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 Ведущим процессом является восприятие.</w:t>
      </w:r>
    </w:p>
    <w:p w:rsidR="00520CA1" w:rsidRDefault="00520CA1" w:rsidP="00520CA1">
      <w:pPr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Для этого необходимо: - окружать ребенка яркими, красивыми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3. Ведущий вид деятельности – </w:t>
      </w: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игра.</w:t>
      </w: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4. Ребенок стремится к самостоятельности – удовлетворяйте эту потребность. Все, что ребенок может делать – </w:t>
      </w: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пусть делает сам. </w:t>
      </w:r>
    </w:p>
    <w:p w:rsidR="00520CA1" w:rsidRDefault="00520CA1" w:rsidP="00520CA1">
      <w:pPr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5. Помните! Желания ребенка неустойчивы и быстро проходящие, он не может их контролировать и сдерживать, ограничивают их только наказания и поощрения взрослых. </w:t>
      </w:r>
    </w:p>
    <w:p w:rsidR="00520CA1" w:rsidRDefault="00520CA1" w:rsidP="00520CA1">
      <w:pPr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6.Будьте последовательны в требованиях,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не бойтесь сказать «Нет».</w:t>
      </w: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 </w:t>
      </w:r>
    </w:p>
    <w:p w:rsidR="00520CA1" w:rsidRDefault="00520CA1" w:rsidP="00520CA1">
      <w:pPr>
        <w:spacing w:after="0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7. </w:t>
      </w:r>
      <w:r>
        <w:rPr>
          <w:rFonts w:ascii="Verdana" w:eastAsia="Times New Roman" w:hAnsi="Verdana"/>
          <w:b/>
          <w:bCs/>
          <w:color w:val="231F20"/>
          <w:sz w:val="21"/>
          <w:szCs w:val="21"/>
          <w:lang w:eastAsia="ru-RU"/>
        </w:rPr>
        <w:t>Хвалите</w:t>
      </w: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 ребенка за хорошее поведение. </w:t>
      </w:r>
    </w:p>
    <w:p w:rsidR="00520CA1" w:rsidRDefault="00520CA1" w:rsidP="00520CA1">
      <w:pPr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8. Ребенка можно отвлечь, берегите его нервную систему. </w:t>
      </w:r>
    </w:p>
    <w:p w:rsidR="00520CA1" w:rsidRDefault="00520CA1" w:rsidP="00520CA1">
      <w:pPr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/>
          <w:color w:val="231F20"/>
          <w:sz w:val="21"/>
          <w:szCs w:val="21"/>
          <w:lang w:eastAsia="ru-RU"/>
        </w:rPr>
        <w:t>9. Любви и терпения! </w:t>
      </w:r>
    </w:p>
    <w:p w:rsidR="00520CA1" w:rsidRDefault="00520CA1" w:rsidP="00520CA1"/>
    <w:p w:rsidR="00EA7507" w:rsidRDefault="00EA7507"/>
    <w:sectPr w:rsidR="00EA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6"/>
    <w:rsid w:val="00453886"/>
    <w:rsid w:val="00520CA1"/>
    <w:rsid w:val="00E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E04C"/>
  <w15:chartTrackingRefBased/>
  <w15:docId w15:val="{F570DE1A-8419-4F84-AD98-6BDC173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ez# DOC</dc:creator>
  <cp:keywords/>
  <dc:description/>
  <cp:lastModifiedBy>ez# DOC</cp:lastModifiedBy>
  <cp:revision>3</cp:revision>
  <dcterms:created xsi:type="dcterms:W3CDTF">2017-02-19T07:20:00Z</dcterms:created>
  <dcterms:modified xsi:type="dcterms:W3CDTF">2017-02-19T07:20:00Z</dcterms:modified>
</cp:coreProperties>
</file>